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4E" w:rsidRPr="00026D18" w:rsidRDefault="00115F4E" w:rsidP="00115F4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3B1D66" wp14:editId="08E395B8">
            <wp:extent cx="6638925" cy="628650"/>
            <wp:effectExtent l="0" t="0" r="9525" b="0"/>
            <wp:docPr id="1001" name="Picture 2" descr="hea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F4E" w:rsidRDefault="00115F4E" w:rsidP="00115F4E">
      <w:pPr>
        <w:pStyle w:val="Head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115F4E" w:rsidRPr="00322B99" w:rsidTr="004C58D7">
        <w:tc>
          <w:tcPr>
            <w:tcW w:w="10456" w:type="dxa"/>
          </w:tcPr>
          <w:p w:rsidR="00115F4E" w:rsidRPr="00BF56BE" w:rsidRDefault="00115F4E" w:rsidP="004C58D7">
            <w:pPr>
              <w:pStyle w:val="Header"/>
              <w:rPr>
                <w:rFonts w:ascii="Times New Roman" w:hAnsi="Times New Roman" w:cs="Times New Roman"/>
                <w:b/>
                <w:sz w:val="20"/>
              </w:rPr>
            </w:pPr>
            <w:r w:rsidRPr="00BF56BE">
              <w:rPr>
                <w:rFonts w:ascii="Times New Roman" w:hAnsi="Times New Roman" w:cs="Times New Roman"/>
                <w:b/>
                <w:sz w:val="20"/>
              </w:rPr>
              <w:t>Адрес коммерческой службы:</w:t>
            </w:r>
          </w:p>
          <w:p w:rsidR="00115F4E" w:rsidRPr="00BF56BE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123001, г. Москва, ул. Большая Садовая, д. 2/46, стр. 1</w:t>
            </w:r>
          </w:p>
          <w:p w:rsidR="00115F4E" w:rsidRPr="00AF2680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</w:rPr>
              <w:t>тел</w:t>
            </w:r>
            <w:r w:rsidRPr="00AF2680">
              <w:rPr>
                <w:rFonts w:ascii="Times New Roman" w:hAnsi="Times New Roman" w:cs="Times New Roman"/>
                <w:sz w:val="20"/>
                <w:lang w:val="en-US"/>
              </w:rPr>
              <w:t xml:space="preserve">.: </w:t>
            </w:r>
            <w:hyperlink r:id="rId8" w:history="1">
              <w:r w:rsidRPr="00AF268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+7 (499) 503-77-37</w:t>
              </w:r>
            </w:hyperlink>
            <w:r w:rsidRPr="00AF2680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hyperlink r:id="rId9" w:history="1">
              <w:r w:rsidRPr="00AF268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+7 (499) 254-65-98</w:t>
              </w:r>
            </w:hyperlink>
          </w:p>
          <w:p w:rsidR="00115F4E" w:rsidRPr="005A633D" w:rsidRDefault="00115F4E" w:rsidP="004C58D7">
            <w:pPr>
              <w:pStyle w:val="Header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F56BE">
              <w:rPr>
                <w:rFonts w:ascii="Times New Roman" w:hAnsi="Times New Roman" w:cs="Times New Roman"/>
                <w:sz w:val="20"/>
                <w:lang w:val="en-US"/>
              </w:rPr>
              <w:t xml:space="preserve">email: </w:t>
            </w:r>
            <w:hyperlink r:id="rId10" w:history="1">
              <w:r w:rsidRPr="00BF56BE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sale@music-izdat.ru</w:t>
              </w:r>
            </w:hyperlink>
          </w:p>
          <w:p w:rsidR="00115F4E" w:rsidRPr="002329A7" w:rsidRDefault="00115F4E" w:rsidP="004C58D7">
            <w:pPr>
              <w:pStyle w:val="Header"/>
              <w:rPr>
                <w:rFonts w:ascii="Times New Roman" w:hAnsi="Times New Roman" w:cs="Times New Roman"/>
                <w:lang w:val="en-US"/>
              </w:rPr>
            </w:pPr>
            <w:r w:rsidRPr="005A633D">
              <w:rPr>
                <w:rFonts w:ascii="Times New Roman" w:hAnsi="Times New Roman" w:cs="Times New Roman"/>
                <w:sz w:val="20"/>
              </w:rPr>
              <w:t>сайт</w:t>
            </w:r>
            <w:r w:rsidRPr="005A633D"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hyperlink r:id="rId11" w:history="1">
              <w:r w:rsidRPr="005A63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lang w:val="en-US"/>
                </w:rPr>
                <w:t>musica.ru</w:t>
              </w:r>
            </w:hyperlink>
          </w:p>
        </w:tc>
      </w:tr>
    </w:tbl>
    <w:p w:rsidR="00115F4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:rsidR="00115F4E" w:rsidRPr="009B217E" w:rsidRDefault="00115F4E" w:rsidP="00115F4E">
      <w:pPr>
        <w:pStyle w:val="Header"/>
        <w:rPr>
          <w:rFonts w:ascii="Times New Roman" w:hAnsi="Times New Roman" w:cs="Times New Roman"/>
          <w:sz w:val="20"/>
          <w:lang w:val="en-US"/>
        </w:rPr>
      </w:pPr>
    </w:p>
    <w:p w:rsidR="00115F4E" w:rsidRPr="008E2E00" w:rsidRDefault="00115F4E" w:rsidP="00115F4E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B217E">
        <w:rPr>
          <w:rFonts w:ascii="Times New Roman" w:hAnsi="Times New Roman" w:cs="Times New Roman"/>
          <w:b/>
          <w:sz w:val="28"/>
        </w:rPr>
        <w:t>Новинки</w:t>
      </w:r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AF2680">
        <w:rPr>
          <w:rFonts w:ascii="Times New Roman" w:hAnsi="Times New Roman" w:cs="Times New Roman"/>
          <w:b/>
          <w:sz w:val="28"/>
        </w:rPr>
        <w:t>декабря</w:t>
      </w:r>
      <w:r w:rsidRPr="00115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AF2680">
        <w:rPr>
          <w:rFonts w:ascii="Times New Roman" w:hAnsi="Times New Roman" w:cs="Times New Roman"/>
          <w:b/>
          <w:sz w:val="28"/>
          <w:lang w:val="en-US"/>
        </w:rPr>
        <w:t>202</w:t>
      </w:r>
      <w:r w:rsidR="00AF2680">
        <w:rPr>
          <w:rFonts w:ascii="Times New Roman" w:hAnsi="Times New Roman" w:cs="Times New Roman"/>
          <w:b/>
          <w:sz w:val="28"/>
        </w:rPr>
        <w:t>4</w:t>
      </w:r>
      <w:bookmarkStart w:id="0" w:name="_GoBack"/>
      <w:bookmarkEnd w:id="0"/>
      <w:r w:rsidRPr="008E2E0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9B217E">
        <w:rPr>
          <w:rFonts w:ascii="Times New Roman" w:hAnsi="Times New Roman" w:cs="Times New Roman"/>
          <w:b/>
          <w:sz w:val="28"/>
        </w:rPr>
        <w:t>года</w:t>
      </w:r>
    </w:p>
    <w:p w:rsidR="00115F4E" w:rsidRPr="00115F4E" w:rsidRDefault="00115F4E" w:rsidP="00115F4E">
      <w:pPr>
        <w:jc w:val="center"/>
        <w:rPr>
          <w:rFonts w:ascii="Times New Roman" w:hAnsi="Times New Roman" w:cs="Times New Roman"/>
          <w:color w:val="A6A6A6" w:themeColor="background1" w:themeShade="A6"/>
          <w:lang w:val="en-US"/>
        </w:rPr>
      </w:pPr>
      <w:r w:rsidRPr="00D83E71">
        <w:rPr>
          <w:rFonts w:ascii="Times New Roman" w:hAnsi="Times New Roman" w:cs="Times New Roman"/>
          <w:color w:val="A6A6A6" w:themeColor="background1" w:themeShade="A6"/>
        </w:rPr>
        <w:t>документ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Pr="00D83E71">
        <w:rPr>
          <w:rFonts w:ascii="Times New Roman" w:hAnsi="Times New Roman" w:cs="Times New Roman"/>
          <w:color w:val="A6A6A6" w:themeColor="background1" w:themeShade="A6"/>
        </w:rPr>
        <w:t>сгенерирован</w:t>
      </w:r>
      <w:r w:rsidRPr="00E037F6">
        <w:rPr>
          <w:rFonts w:ascii="Times New Roman" w:hAnsi="Times New Roman" w:cs="Times New Roman"/>
          <w:color w:val="A6A6A6" w:themeColor="background1" w:themeShade="A6"/>
          <w:lang w:val="en-US"/>
        </w:rPr>
        <w:t xml:space="preserve"> </w:t>
      </w:r>
      <w:r w:rsidR="00AF2680">
        <w:rPr>
          <w:rFonts w:ascii="Times New Roman" w:hAnsi="Times New Roman" w:cs="Times New Roman"/>
          <w:color w:val="A6A6A6" w:themeColor="background1" w:themeShade="A6"/>
          <w:lang w:val="en-US"/>
        </w:rPr>
        <w:t>31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>.</w:t>
      </w:r>
      <w:r w:rsidR="00AF2680">
        <w:rPr>
          <w:rFonts w:ascii="Times New Roman" w:hAnsi="Times New Roman" w:cs="Times New Roman"/>
          <w:color w:val="A6A6A6" w:themeColor="background1" w:themeShade="A6"/>
          <w:lang w:val="en-US"/>
        </w:rPr>
        <w:t>12</w:t>
      </w:r>
      <w:r>
        <w:rPr>
          <w:rFonts w:ascii="Times New Roman" w:hAnsi="Times New Roman" w:cs="Times New Roman"/>
          <w:color w:val="A6A6A6" w:themeColor="background1" w:themeShade="A6"/>
          <w:lang w:val="en-US"/>
        </w:rPr>
        <w:t>.202</w:t>
      </w:r>
      <w:r w:rsidR="00AF2680">
        <w:rPr>
          <w:rFonts w:ascii="Times New Roman" w:hAnsi="Times New Roman" w:cs="Times New Roman"/>
          <w:color w:val="A6A6A6" w:themeColor="background1" w:themeShade="A6"/>
          <w:lang w:val="en-US"/>
        </w:rPr>
        <w:t>4</w:t>
      </w:r>
    </w:p>
    <w:p w:rsidR="00115F4E" w:rsidRPr="00AC06BA" w:rsidRDefault="00115F4E" w:rsidP="00115F4E">
      <w:pPr>
        <w:spacing w:after="0"/>
        <w:rPr>
          <w:rFonts w:ascii="Times New Roman" w:hAnsi="Times New Roman" w:cs="Times New Roman"/>
          <w:b/>
          <w:sz w:val="28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Новинки</w:t>
      </w:r>
      <w:r w:rsidRPr="00AC06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ассортимента</w:t>
      </w:r>
      <w:r w:rsidRPr="00AC06BA">
        <w:rPr>
          <w:rFonts w:ascii="Times New Roman" w:hAnsi="Times New Roman" w:cs="Times New Roman"/>
          <w:b/>
          <w:sz w:val="28"/>
          <w:lang w:val="en-US"/>
        </w:rPr>
        <w:t>:</w:t>
      </w:r>
    </w:p>
    <w:p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3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Дуэты русских композиторов : в сопровождении фортепиано /составитель Макаренко О.. — Москва : Музыка, 2024. — 72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60х90/8 в обл.,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F2680">
              <w:rPr>
                <w:rFonts w:ascii="Times New Roman" w:hAnsi="Times New Roman" w:cs="Times New Roman"/>
              </w:rPr>
              <w:t xml:space="preserve">Предлагаемый сборник включает цикл из шести дуэтов (соч. 46) П. Чайковского, а также вокальные ансамбли Ц. Кюи, А. Аренского и А. Гречанинова. </w:t>
            </w:r>
            <w:r w:rsidRPr="00AF2680">
              <w:rPr>
                <w:rFonts w:ascii="Times New Roman" w:hAnsi="Times New Roman" w:cs="Times New Roman"/>
              </w:rPr>
              <w:br/>
              <w:t>За исключением «Шотландской баллады» П. Чайковского, написанной для сопрано и баритона, все остальные дуэты предназначены для исполнения высокими голосами.</w:t>
            </w:r>
            <w:r w:rsidRPr="00AF2680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>Для концертной и педагогической практики.</w:t>
            </w:r>
          </w:p>
          <w:p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03.12.2024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18035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85.942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495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270400"/>
                  <wp:effectExtent l="0" t="0" r="0" b="0"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109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Зильберквит М.А. Искусство музыкального исполнительства. — М.: П. Юргенсон, 2025. — 184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70х100/16 в пер., 1000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  <w:r w:rsidRPr="00AF2680">
              <w:rPr>
                <w:rFonts w:ascii="Times New Roman" w:hAnsi="Times New Roman" w:cs="Times New Roman"/>
              </w:rPr>
              <w:t xml:space="preserve">Автор настоящей книги в увлекательной и доступной форме прослеживает историю развития искусства музыкального исполнения от истоков до современности. </w:t>
            </w:r>
            <w:r w:rsidRPr="00AF2680">
              <w:rPr>
                <w:rFonts w:ascii="Times New Roman" w:hAnsi="Times New Roman" w:cs="Times New Roman"/>
              </w:rPr>
              <w:br/>
              <w:t>Издание богато иллюстрировано, что позволяет наглядно ознакомиться с важнейшими событиями и персоналиями. Помимо этого, затронуты проблемы, связанные с импровизацией и интерпретацией. Через призму взаимодействия исполнителя с произведением, инструментом, публикой, звукозаписью и даже с условиями конкурсных испытаний, автор анализирует подходы выдающихся музыкантов к решению этих проблем.</w:t>
            </w:r>
            <w:r w:rsidRPr="00AF2680">
              <w:rPr>
                <w:rFonts w:ascii="Times New Roman" w:hAnsi="Times New Roman" w:cs="Times New Roman"/>
              </w:rPr>
              <w:br/>
              <w:t>Предназначено для широкого круга читателей, интересующихся историей музыки в целом и музыкально-исполнительского искусства в частности.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04.12.2024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100109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78.03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85.31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1221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84000" cy="2138400"/>
                  <wp:effectExtent l="0" t="0" r="0" b="0"/>
                  <wp:docPr id="100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36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7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Зив М.П. Всё на свете я узнаю! : песни из мультфильмов для детей : для голоса в сопровождении фортепиано. — Москва : Музыка, 2024. — 16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60х90/8 в обл.,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F2680">
              <w:rPr>
                <w:rFonts w:ascii="Times New Roman" w:hAnsi="Times New Roman" w:cs="Times New Roman"/>
              </w:rPr>
              <w:t>В сборник вошли песни из мультфильмов известного композитора Михаила Зива (1921–1994).</w:t>
            </w:r>
            <w:r w:rsidRPr="00AF2680">
              <w:rPr>
                <w:rFonts w:ascii="Times New Roman" w:hAnsi="Times New Roman" w:cs="Times New Roman"/>
              </w:rPr>
              <w:br/>
              <w:t>Весёлые и несложные для исполнения, они украсят репертуар любого детского музыкального коллектива как в детском саду, так и в школе, а их образность поможет развить у юных исполнителей фантазию и творческое начало.</w:t>
            </w:r>
            <w:r w:rsidRPr="00AF2680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>Издание адресовано музыкальным руководителям детских образовательных учреждений</w:t>
            </w:r>
          </w:p>
          <w:p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05.12.2024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18036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78.087.6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85.941.8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198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3120"/>
                  <wp:effectExtent l="0" t="0" r="0" b="0"/>
                  <wp:docPr id="10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43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19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Подгайц Е.И. Пёстрый залив : (Кирьявалахти) : концерт для аккордеона (баяна), струнных и ударных. — Клавир. — Москва : Музыка, 2024. — 132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60х90/8 в обл., 100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  <w:r w:rsidRPr="00AF2680">
              <w:rPr>
                <w:rFonts w:ascii="Times New Roman" w:hAnsi="Times New Roman" w:cs="Times New Roman"/>
              </w:rPr>
              <w:t xml:space="preserve">Новое сочинение известного отечественного композитора Е. Подгайца, получившее свое наименование по названию живописного  местечка на Ладожском озере. Концерт может исполняться как на аккордеоне, так и на баяне. Исполнительская редакция для аккордеона подготовлена лауреатом международных и всероссийских конкурсов М. Власовой. </w:t>
            </w:r>
            <w:r w:rsidRPr="00AF2680">
              <w:rPr>
                <w:rFonts w:ascii="Times New Roman" w:hAnsi="Times New Roman" w:cs="Times New Roman"/>
              </w:rPr>
              <w:br/>
              <w:t>Предназначается для студентов музыкальных училищ, колледжей и вузов, а также концертирующих исполнителей.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05.12.2024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18043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785.6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85.952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924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3120"/>
                  <wp:effectExtent l="0" t="0" r="0" b="0"/>
                  <wp:docPr id="10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42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1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Хрестоматия аккордеониста : классика и современность. Выпуск 4 : музыкальное училище, вуз /составление и исполнительская редакция М. Власовой. — Москва : Музыка, 2024. — 84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60х90/8 в обл., 200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  <w:r w:rsidRPr="00AF2680">
              <w:rPr>
                <w:rFonts w:ascii="Times New Roman" w:hAnsi="Times New Roman" w:cs="Times New Roman"/>
              </w:rPr>
              <w:t>Новая хрестоматия, составленная преподавателем РАМ им. Гнесиных, лауреатом международных конкурсов Марией Власовой, содержит переложения Симфонии из кантаты "</w:t>
            </w:r>
            <w:r w:rsidRPr="00A63C32">
              <w:rPr>
                <w:rFonts w:ascii="Times New Roman" w:hAnsi="Times New Roman" w:cs="Times New Roman"/>
                <w:lang w:val="en-US"/>
              </w:rPr>
              <w:t>Weinen</w:t>
            </w:r>
            <w:r w:rsidRPr="00AF2680">
              <w:rPr>
                <w:rFonts w:ascii="Times New Roman" w:hAnsi="Times New Roman" w:cs="Times New Roman"/>
              </w:rPr>
              <w:t xml:space="preserve">, </w:t>
            </w:r>
            <w:r w:rsidRPr="00A63C32">
              <w:rPr>
                <w:rFonts w:ascii="Times New Roman" w:hAnsi="Times New Roman" w:cs="Times New Roman"/>
                <w:lang w:val="en-US"/>
              </w:rPr>
              <w:t>Klagen</w:t>
            </w:r>
            <w:r w:rsidRPr="00AF2680">
              <w:rPr>
                <w:rFonts w:ascii="Times New Roman" w:hAnsi="Times New Roman" w:cs="Times New Roman"/>
              </w:rPr>
              <w:t xml:space="preserve">, </w:t>
            </w:r>
            <w:r w:rsidRPr="00A63C32">
              <w:rPr>
                <w:rFonts w:ascii="Times New Roman" w:hAnsi="Times New Roman" w:cs="Times New Roman"/>
                <w:lang w:val="en-US"/>
              </w:rPr>
              <w:t>Sorgen</w:t>
            </w:r>
            <w:r w:rsidRPr="00AF2680">
              <w:rPr>
                <w:rFonts w:ascii="Times New Roman" w:hAnsi="Times New Roman" w:cs="Times New Roman"/>
              </w:rPr>
              <w:t xml:space="preserve">, </w:t>
            </w:r>
            <w:r w:rsidRPr="00A63C32">
              <w:rPr>
                <w:rFonts w:ascii="Times New Roman" w:hAnsi="Times New Roman" w:cs="Times New Roman"/>
                <w:lang w:val="en-US"/>
              </w:rPr>
              <w:t>Zagen</w:t>
            </w:r>
            <w:r w:rsidRPr="00AF2680">
              <w:rPr>
                <w:rFonts w:ascii="Times New Roman" w:hAnsi="Times New Roman" w:cs="Times New Roman"/>
              </w:rPr>
              <w:t xml:space="preserve">" И. С. Баха, Прелюдии Ф. Листа на тему </w:t>
            </w:r>
            <w:r w:rsidRPr="00A63C32">
              <w:rPr>
                <w:rFonts w:ascii="Times New Roman" w:hAnsi="Times New Roman" w:cs="Times New Roman"/>
                <w:lang w:val="en-US"/>
              </w:rPr>
              <w:t>II</w:t>
            </w:r>
            <w:r w:rsidRPr="00AF2680">
              <w:rPr>
                <w:rFonts w:ascii="Times New Roman" w:hAnsi="Times New Roman" w:cs="Times New Roman"/>
              </w:rPr>
              <w:t xml:space="preserve"> части кантаты "</w:t>
            </w:r>
            <w:r w:rsidRPr="00A63C32">
              <w:rPr>
                <w:rFonts w:ascii="Times New Roman" w:hAnsi="Times New Roman" w:cs="Times New Roman"/>
                <w:lang w:val="en-US"/>
              </w:rPr>
              <w:t>Weinen</w:t>
            </w:r>
            <w:r w:rsidRPr="00AF2680">
              <w:rPr>
                <w:rFonts w:ascii="Times New Roman" w:hAnsi="Times New Roman" w:cs="Times New Roman"/>
              </w:rPr>
              <w:t xml:space="preserve">, </w:t>
            </w:r>
            <w:r w:rsidRPr="00A63C32">
              <w:rPr>
                <w:rFonts w:ascii="Times New Roman" w:hAnsi="Times New Roman" w:cs="Times New Roman"/>
                <w:lang w:val="en-US"/>
              </w:rPr>
              <w:t>Klagen</w:t>
            </w:r>
            <w:r w:rsidRPr="00AF2680">
              <w:rPr>
                <w:rFonts w:ascii="Times New Roman" w:hAnsi="Times New Roman" w:cs="Times New Roman"/>
              </w:rPr>
              <w:t xml:space="preserve">, </w:t>
            </w:r>
            <w:r w:rsidRPr="00A63C32">
              <w:rPr>
                <w:rFonts w:ascii="Times New Roman" w:hAnsi="Times New Roman" w:cs="Times New Roman"/>
                <w:lang w:val="en-US"/>
              </w:rPr>
              <w:t>Sorgen</w:t>
            </w:r>
            <w:r w:rsidRPr="00AF2680">
              <w:rPr>
                <w:rFonts w:ascii="Times New Roman" w:hAnsi="Times New Roman" w:cs="Times New Roman"/>
              </w:rPr>
              <w:t xml:space="preserve">, </w:t>
            </w:r>
            <w:r w:rsidRPr="00A63C32">
              <w:rPr>
                <w:rFonts w:ascii="Times New Roman" w:hAnsi="Times New Roman" w:cs="Times New Roman"/>
                <w:lang w:val="en-US"/>
              </w:rPr>
              <w:t>Zagen</w:t>
            </w:r>
            <w:r w:rsidRPr="00AF2680">
              <w:rPr>
                <w:rFonts w:ascii="Times New Roman" w:hAnsi="Times New Roman" w:cs="Times New Roman"/>
              </w:rPr>
              <w:t>"     И. С. Баха, а также оригинальные сочинения М. Броннера ("Душа хотела б быть звездой". Пять пьес по прочтении стихотворений Ф. Тютчева), П. Бабина (Прелюдия и токката), А. Некрасова (</w:t>
            </w:r>
            <w:r w:rsidRPr="00A63C32">
              <w:rPr>
                <w:rFonts w:ascii="Times New Roman" w:hAnsi="Times New Roman" w:cs="Times New Roman"/>
                <w:lang w:val="en-US"/>
              </w:rPr>
              <w:t>Fugato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63C32">
              <w:rPr>
                <w:rFonts w:ascii="Times New Roman" w:hAnsi="Times New Roman" w:cs="Times New Roman"/>
                <w:lang w:val="en-US"/>
              </w:rPr>
              <w:t>furioso</w:t>
            </w:r>
            <w:r w:rsidRPr="00AF2680">
              <w:rPr>
                <w:rFonts w:ascii="Times New Roman" w:hAnsi="Times New Roman" w:cs="Times New Roman"/>
              </w:rPr>
              <w:t xml:space="preserve">), В. Пеунова (Фуга на тему </w:t>
            </w:r>
            <w:r w:rsidRPr="00A63C32">
              <w:rPr>
                <w:rFonts w:ascii="Times New Roman" w:hAnsi="Times New Roman" w:cs="Times New Roman"/>
                <w:lang w:val="en-US"/>
              </w:rPr>
              <w:t>M</w:t>
            </w:r>
            <w:r w:rsidRPr="00AF2680">
              <w:rPr>
                <w:rFonts w:ascii="Times New Roman" w:hAnsi="Times New Roman" w:cs="Times New Roman"/>
              </w:rPr>
              <w:t>-</w:t>
            </w:r>
            <w:r w:rsidRPr="00A63C32">
              <w:rPr>
                <w:rFonts w:ascii="Times New Roman" w:hAnsi="Times New Roman" w:cs="Times New Roman"/>
                <w:lang w:val="en-US"/>
              </w:rPr>
              <w:t>A</w:t>
            </w:r>
            <w:r w:rsidRPr="00AF2680">
              <w:rPr>
                <w:rFonts w:ascii="Times New Roman" w:hAnsi="Times New Roman" w:cs="Times New Roman"/>
              </w:rPr>
              <w:t>-</w:t>
            </w:r>
            <w:r w:rsidRPr="00A63C32">
              <w:rPr>
                <w:rFonts w:ascii="Times New Roman" w:hAnsi="Times New Roman" w:cs="Times New Roman"/>
                <w:lang w:val="en-US"/>
              </w:rPr>
              <w:t>S</w:t>
            </w:r>
            <w:r w:rsidRPr="00AF2680">
              <w:rPr>
                <w:rFonts w:ascii="Times New Roman" w:hAnsi="Times New Roman" w:cs="Times New Roman"/>
              </w:rPr>
              <w:t>-</w:t>
            </w:r>
            <w:r w:rsidRPr="00A63C32">
              <w:rPr>
                <w:rFonts w:ascii="Times New Roman" w:hAnsi="Times New Roman" w:cs="Times New Roman"/>
                <w:lang w:val="en-US"/>
              </w:rPr>
              <w:t>H</w:t>
            </w:r>
            <w:r w:rsidRPr="00AF2680">
              <w:rPr>
                <w:rFonts w:ascii="Times New Roman" w:hAnsi="Times New Roman" w:cs="Times New Roman"/>
              </w:rPr>
              <w:t>-</w:t>
            </w:r>
            <w:r w:rsidRPr="00A63C32">
              <w:rPr>
                <w:rFonts w:ascii="Times New Roman" w:hAnsi="Times New Roman" w:cs="Times New Roman"/>
                <w:lang w:val="en-US"/>
              </w:rPr>
              <w:t>A</w:t>
            </w:r>
            <w:r w:rsidRPr="00AF2680">
              <w:rPr>
                <w:rFonts w:ascii="Times New Roman" w:hAnsi="Times New Roman" w:cs="Times New Roman"/>
              </w:rPr>
              <w:t>).</w:t>
            </w:r>
            <w:r w:rsidRPr="00AF2680">
              <w:rPr>
                <w:rFonts w:ascii="Times New Roman" w:hAnsi="Times New Roman" w:cs="Times New Roman"/>
              </w:rPr>
              <w:br/>
              <w:t>Сборник, адресован студентам музыкальных училищ, колледжей и вузов, а также концертирующим исполнителям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05.12.2024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18042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786.8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85.954.6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594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349600"/>
                  <wp:effectExtent l="0" t="0" r="0" b="0"/>
                  <wp:docPr id="10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38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Давыдова Е. Сольфеджио : 3 класс ДШИ, ДМШ и ДХШ : учебно—методическое пособие / — Издание пересмотренное. — Москва : Музыка, 2025. — 112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60х90/16 в обл., 300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  <w:r w:rsidRPr="00AF2680">
              <w:rPr>
                <w:rFonts w:ascii="Times New Roman" w:hAnsi="Times New Roman" w:cs="Times New Roman"/>
              </w:rPr>
              <w:t>Настоящее издание содержит  рекомендации  по  развитию мелодического и  гармонического  слуха  у  обучающихся  и сопровождает одноимённый учебник сольфеджио. Помимо этого, представлены образцы музыкальных диктантов различных видов выполнения: устные, с предварительным анализом, контрольные и т. д.</w:t>
            </w:r>
            <w:r w:rsidRPr="00AF2680">
              <w:rPr>
                <w:rFonts w:ascii="Times New Roman" w:hAnsi="Times New Roman" w:cs="Times New Roman"/>
              </w:rPr>
              <w:br/>
              <w:t>Предназначено для преподавателей детских школ искусств, детских музыкальных школ и детских хоровых школ. Соответствует федеральным государственным требованиям (дополнительные предпрофессиональные общеобразовательные программы в области музыкального искусства).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10.12.2024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18038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780.7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85.31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484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238720"/>
                  <wp:effectExtent l="0" t="0" r="0" b="0"/>
                  <wp:docPr id="10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984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23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5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Зотов А.М. Дилогия на стихи Зинаиды Гиппиус : для голоса, флейты и фортепиано. — Москва : Музыка, 2024. — 28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60х90/8 в обл., 50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F2680">
              <w:rPr>
                <w:rFonts w:ascii="Times New Roman" w:hAnsi="Times New Roman" w:cs="Times New Roman"/>
              </w:rPr>
              <w:t>Двухчастный цикл, написанный российским композитором Александром Зотовым в 2012  году.  В основу положены два стихотворения Зинаиды Гиппиус, в которых она поднимает тему нравственного выбора человека, стоящего на "перекрёстке трёх дорог".</w:t>
            </w:r>
            <w:r w:rsidRPr="00AF2680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>Предназначается для студентов консерваторий и концертирующих исполнителей.</w:t>
            </w:r>
          </w:p>
          <w:p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17.12.2024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17984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784.3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85.943.3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308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54240"/>
                  <wp:effectExtent l="0" t="0" r="0" b="0"/>
                  <wp:docPr id="10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03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5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7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lastRenderedPageBreak/>
              <w:t xml:space="preserve">Зотов А.М. Концертные обработки популярных песен : для голоса и фортепиано. — Москва : Музыка, 2024. — 36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60х90/8 в обл., 50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7A335F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 w:rsidRPr="00AF2680">
              <w:rPr>
                <w:rFonts w:ascii="Times New Roman" w:hAnsi="Times New Roman" w:cs="Times New Roman"/>
              </w:rPr>
              <w:t>В сборнике представлены песни, прочно вошедшие в концертный репертуар вокалистов. Целью автора обработок было создать более яркое и разнообразное фортепианное сопровождение к широко</w:t>
            </w:r>
            <w:r w:rsidRPr="00AF2680">
              <w:rPr>
                <w:rFonts w:ascii="Times New Roman" w:hAnsi="Times New Roman" w:cs="Times New Roman"/>
              </w:rPr>
              <w:br/>
              <w:t>известным вокальным произведениям. Последние две песни сборника («Парижское танго» и «Хава нагила») могут исполняться дуэтом.</w:t>
            </w:r>
            <w:r w:rsidRPr="00AF2680">
              <w:rPr>
                <w:rFonts w:ascii="Times New Roman" w:hAnsi="Times New Roman" w:cs="Times New Roman"/>
              </w:rPr>
              <w:br/>
            </w:r>
            <w:r w:rsidRPr="00A63C32">
              <w:rPr>
                <w:rFonts w:ascii="Times New Roman" w:hAnsi="Times New Roman" w:cs="Times New Roman"/>
                <w:lang w:val="en-US"/>
              </w:rPr>
              <w:t>Предназначается для студентов музыкальных училищ, колледжей, консерваторий и концертирующих исполнителей</w:t>
            </w:r>
          </w:p>
          <w:p w:rsidR="00115F4E" w:rsidRPr="00AA6452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17.12.2024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18003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784.3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lastRenderedPageBreak/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85.943.3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308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06720"/>
                  <wp:effectExtent l="0" t="0" r="0" b="0"/>
                  <wp:docPr id="10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658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0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29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Мусоргский М. П. Собрание сочинений : для фортепиано : в двух томах. Т. 1 : Пьесы.. — М.: П. Юргенсон, 2024. — 140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60х90/8 в пер., 300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  <w:r w:rsidRPr="00AF2680">
              <w:rPr>
                <w:rFonts w:ascii="Times New Roman" w:hAnsi="Times New Roman" w:cs="Times New Roman"/>
              </w:rPr>
              <w:t xml:space="preserve">В первый том настоящего собрания вошли фортепианные миниатюры и концертные пьесы Мусоргского. Некоторые произведения представлены двумя редакциями. Издание снабжено краткими текстологическими комментариями.  </w:t>
            </w:r>
            <w:r w:rsidRPr="00AF2680">
              <w:rPr>
                <w:rFonts w:ascii="Times New Roman" w:hAnsi="Times New Roman" w:cs="Times New Roman"/>
              </w:rPr>
              <w:br/>
              <w:t>Предназначается для учащихся музыкальных колледжей, консерваторий и профессиональных исполнителей.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18.12.2024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100658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ББК 85.954.2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946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322B99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4000" cy="2138400"/>
                  <wp:effectExtent l="0" t="0" r="0" b="0"/>
                  <wp:docPr id="10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27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Pr="00A90715" w:rsidRDefault="00AF2680" w:rsidP="004C58D7">
            <w:pPr>
              <w:spacing w:before="120"/>
              <w:rPr>
                <w:rFonts w:ascii="Times New Roman" w:hAnsi="Times New Roman" w:cs="Times New Roman"/>
                <w:color w:val="A6A6A6" w:themeColor="background1" w:themeShade="A6"/>
                <w:lang w:val="en-US"/>
              </w:rPr>
            </w:pPr>
            <w:hyperlink r:id="rId31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Казакова Т.В. Сольфеджио : 1 класс ДШИ, ДМШ и ДХШ : в 2 частях. Часть 1 : первое полугодие. — Москва : Музыка, 2025. — 112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60х90/8 в обл.,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  <w:r w:rsidRPr="00AF2680">
              <w:rPr>
                <w:rFonts w:ascii="Times New Roman" w:hAnsi="Times New Roman" w:cs="Times New Roman"/>
              </w:rPr>
              <w:t>В настоящем издании обобщён и систематизирован накопленный в педагогической практике опыт, а также обновлён нотный материал. Вокально-интонационные и ритмические упражнения, задания, сопровождающиеся подробным теоретическим объяснением, представляют собой полноценный начальный курс сольфеджио, предусматривающий дистанционное и самостоятельное обучение. Дополнено учебно-методическим пособием, содержащим примеры для исполнения преподавателем в качестве иллюстраций.</w:t>
            </w:r>
            <w:r w:rsidRPr="00AF2680">
              <w:rPr>
                <w:rFonts w:ascii="Times New Roman" w:hAnsi="Times New Roman" w:cs="Times New Roman"/>
              </w:rPr>
              <w:br/>
              <w:t>Предназначено для учащихся первого класса детских школ искусств, детских музыкальных школ и детских хоровых школ; соответствует федеральным государственным требованиям (дополнительные предпрофессиональные общеобразовательные программы в области музыкального искусства).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24.12.2024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17827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784.94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85.310,50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p w:rsidR="00115F4E" w:rsidRPr="00AF2680" w:rsidRDefault="00115F4E" w:rsidP="00115F4E">
      <w:pPr>
        <w:spacing w:after="0"/>
        <w:rPr>
          <w:rFonts w:ascii="Times New Roman" w:hAnsi="Times New Roman" w:cs="Times New Roman"/>
          <w:sz w:val="18"/>
        </w:rPr>
      </w:pPr>
    </w:p>
    <w:p w:rsidR="00115F4E" w:rsidRPr="00AC06BA" w:rsidRDefault="00115F4E" w:rsidP="00115F4E">
      <w:pPr>
        <w:spacing w:after="0"/>
        <w:rPr>
          <w:rFonts w:ascii="Times New Roman" w:hAnsi="Times New Roman" w:cs="Times New Roman"/>
          <w:lang w:val="en-US"/>
        </w:rPr>
      </w:pPr>
      <w:r w:rsidRPr="005237C2">
        <w:rPr>
          <w:rFonts w:ascii="Times New Roman" w:hAnsi="Times New Roman" w:cs="Times New Roman"/>
          <w:b/>
          <w:sz w:val="28"/>
        </w:rPr>
        <w:t>Дополнительные</w:t>
      </w:r>
      <w:r w:rsidRPr="00A63C3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5237C2">
        <w:rPr>
          <w:rFonts w:ascii="Times New Roman" w:hAnsi="Times New Roman" w:cs="Times New Roman"/>
          <w:b/>
          <w:sz w:val="28"/>
        </w:rPr>
        <w:t>тиражи</w:t>
      </w:r>
      <w:r w:rsidRPr="00A63C32">
        <w:rPr>
          <w:rFonts w:ascii="Times New Roman" w:hAnsi="Times New Roman" w:cs="Times New Roman"/>
          <w:b/>
          <w:sz w:val="28"/>
          <w:lang w:val="en-US"/>
        </w:rPr>
        <w:t>:</w:t>
      </w:r>
    </w:p>
    <w:p w:rsidR="00115F4E" w:rsidRPr="00E037F6" w:rsidRDefault="00115F4E" w:rsidP="00115F4E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15F4E" w:rsidRPr="00115F4E" w:rsidTr="004C58D7">
        <w:tc>
          <w:tcPr>
            <w:tcW w:w="2830" w:type="dxa"/>
          </w:tcPr>
          <w:p w:rsidR="00115F4E" w:rsidRDefault="00115F4E" w:rsidP="004C58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84000" cy="2333760"/>
                  <wp:effectExtent l="0" t="0" r="0" b="0"/>
                  <wp:docPr id="10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905.jp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233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5F4E" w:rsidRDefault="00AF2680" w:rsidP="004C58D7">
            <w:pPr>
              <w:spacing w:before="120"/>
              <w:rPr>
                <w:rFonts w:ascii="Times New Roman" w:hAnsi="Times New Roman" w:cs="Times New Roman"/>
                <w:b/>
                <w:color w:val="A6A6A6" w:themeColor="background1" w:themeShade="A6"/>
                <w:lang w:val="en-US"/>
              </w:rPr>
            </w:pPr>
            <w:hyperlink r:id="rId33" w:tgtFrame="_blank">
              <w:r w:rsidR="00115F4E">
                <w:rPr>
                  <w:rFonts w:ascii="Times New Roman" w:hAnsi="Times New Roman" w:cs="Times New Roman"/>
                  <w:u w:val="single"/>
                </w:rPr>
                <w:t>Открыть на сайте</w:t>
              </w:r>
            </w:hyperlink>
          </w:p>
        </w:tc>
        <w:tc>
          <w:tcPr>
            <w:tcW w:w="7626" w:type="dxa"/>
          </w:tcPr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F2680">
              <w:rPr>
                <w:rFonts w:ascii="Times New Roman" w:hAnsi="Times New Roman" w:cs="Times New Roman"/>
                <w:b/>
              </w:rPr>
              <w:t xml:space="preserve">Хвостенко В. Задачи и упражнения по элементарной теории музыки : учебное пособие. — Москва : Музыка, 2025. — 336 </w:t>
            </w:r>
            <w:r w:rsidRPr="00026D18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  <w:r w:rsidRPr="00AF2680">
              <w:rPr>
                <w:rFonts w:ascii="Times New Roman" w:hAnsi="Times New Roman" w:cs="Times New Roman"/>
              </w:rPr>
              <w:t xml:space="preserve"> </w:t>
            </w:r>
            <w:r w:rsidRPr="00AF2680">
              <w:rPr>
                <w:rFonts w:ascii="Times New Roman" w:hAnsi="Times New Roman" w:cs="Times New Roman"/>
                <w:b/>
              </w:rPr>
              <w:t xml:space="preserve">; 60х90/16 в обл., 500 </w:t>
            </w:r>
            <w:r w:rsidRPr="00026D18">
              <w:rPr>
                <w:rFonts w:ascii="Times New Roman" w:hAnsi="Times New Roman" w:cs="Times New Roman"/>
                <w:b/>
              </w:rPr>
              <w:t>экз</w:t>
            </w:r>
            <w:r w:rsidRPr="00AF2680">
              <w:rPr>
                <w:rFonts w:ascii="Times New Roman" w:hAnsi="Times New Roman" w:cs="Times New Roman"/>
                <w:b/>
              </w:rPr>
              <w:t>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  <w:r w:rsidRPr="00AF2680">
              <w:rPr>
                <w:rFonts w:ascii="Times New Roman" w:hAnsi="Times New Roman" w:cs="Times New Roman"/>
              </w:rPr>
              <w:t>В настоящем популярном учебном пособии, созданном известным методистом­педагогом В. В. Хвостенко (1899–1979), содержится обширный материал для проработки курса элементарной теории музыки.</w:t>
            </w:r>
            <w:r w:rsidRPr="00AF2680">
              <w:rPr>
                <w:rFonts w:ascii="Times New Roman" w:hAnsi="Times New Roman" w:cs="Times New Roman"/>
              </w:rPr>
              <w:br/>
              <w:t>Предназначено для учащихся старших классов ДШИ, ДМШ, ДХШ, а также для музыкальных колледжей и училищ, может быть использовано на вокальных факультетах консерваторий.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</w:rPr>
            </w:pP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Дата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выхода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18.12.2024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Код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>02905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УДК</w:t>
            </w:r>
            <w:r w:rsidRPr="00AF2680">
              <w:rPr>
                <w:rFonts w:ascii="Times New Roman" w:hAnsi="Times New Roman" w:cs="Times New Roman"/>
                <w:b/>
              </w:rPr>
              <w:t xml:space="preserve"> 781.21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63C32">
              <w:rPr>
                <w:rFonts w:ascii="Times New Roman" w:hAnsi="Times New Roman" w:cs="Times New Roman"/>
                <w:b/>
              </w:rPr>
              <w:t>ББК</w:t>
            </w:r>
            <w:r w:rsidRPr="00AF2680">
              <w:rPr>
                <w:rFonts w:ascii="Times New Roman" w:hAnsi="Times New Roman" w:cs="Times New Roman"/>
                <w:b/>
              </w:rPr>
              <w:t xml:space="preserve"> 85.31</w:t>
            </w:r>
          </w:p>
          <w:p w:rsidR="00115F4E" w:rsidRPr="00AF2680" w:rsidRDefault="00115F4E" w:rsidP="004C58D7">
            <w:pPr>
              <w:rPr>
                <w:rFonts w:ascii="Times New Roman" w:hAnsi="Times New Roman" w:cs="Times New Roman"/>
                <w:b/>
              </w:rPr>
            </w:pPr>
            <w:r w:rsidRPr="00AA3C8B">
              <w:rPr>
                <w:rFonts w:ascii="Times New Roman" w:hAnsi="Times New Roman" w:cs="Times New Roman"/>
                <w:b/>
              </w:rPr>
              <w:t>Оптовая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цена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с</w:t>
            </w:r>
            <w:r w:rsidRPr="00AF2680">
              <w:rPr>
                <w:rFonts w:ascii="Times New Roman" w:hAnsi="Times New Roman" w:cs="Times New Roman"/>
                <w:b/>
              </w:rPr>
              <w:t xml:space="preserve"> </w:t>
            </w:r>
            <w:r w:rsidRPr="00AA3C8B">
              <w:rPr>
                <w:rFonts w:ascii="Times New Roman" w:hAnsi="Times New Roman" w:cs="Times New Roman"/>
                <w:b/>
              </w:rPr>
              <w:t>НДС</w:t>
            </w:r>
            <w:r w:rsidRPr="00AF2680">
              <w:rPr>
                <w:rFonts w:ascii="Times New Roman" w:hAnsi="Times New Roman" w:cs="Times New Roman"/>
                <w:b/>
              </w:rPr>
              <w:t xml:space="preserve">: </w:t>
            </w:r>
            <w:r w:rsidRPr="00AF2680">
              <w:rPr>
                <w:rFonts w:ascii="Times New Roman" w:hAnsi="Times New Roman" w:cs="Times New Roman"/>
              </w:rPr>
              <w:t xml:space="preserve">990 </w:t>
            </w:r>
            <w:r w:rsidRPr="00AA3C8B">
              <w:rPr>
                <w:rFonts w:ascii="Times New Roman" w:hAnsi="Times New Roman" w:cs="Times New Roman"/>
              </w:rPr>
              <w:t>руб</w:t>
            </w:r>
            <w:r w:rsidRPr="00AF2680">
              <w:rPr>
                <w:rFonts w:ascii="Times New Roman" w:hAnsi="Times New Roman" w:cs="Times New Roman"/>
              </w:rPr>
              <w:t>.</w:t>
            </w:r>
          </w:p>
        </w:tc>
      </w:tr>
    </w:tbl>
    <w:p w:rsidR="00115F4E" w:rsidRPr="00AF2680" w:rsidRDefault="00115F4E" w:rsidP="00115F4E">
      <w:pPr>
        <w:spacing w:after="0"/>
        <w:rPr>
          <w:rFonts w:ascii="Times New Roman" w:hAnsi="Times New Roman" w:cs="Times New Roman"/>
        </w:rPr>
      </w:pPr>
    </w:p>
    <w:p w:rsidR="00115F4E" w:rsidRPr="00AF2680" w:rsidRDefault="00115F4E" w:rsidP="00115F4E"/>
    <w:p w:rsidR="00AC06BA" w:rsidRPr="00AF2680" w:rsidRDefault="00AC06BA" w:rsidP="00115F4E"/>
    <w:sectPr w:rsidR="00AC06BA" w:rsidRPr="00AF2680" w:rsidSect="009B217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01" w:rsidRDefault="009F1201" w:rsidP="00026D18">
      <w:pPr>
        <w:spacing w:after="0" w:line="240" w:lineRule="auto"/>
      </w:pPr>
      <w:r>
        <w:separator/>
      </w:r>
    </w:p>
  </w:endnote>
  <w:endnote w:type="continuationSeparator" w:id="0">
    <w:p w:rsidR="009F1201" w:rsidRDefault="009F1201" w:rsidP="000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01" w:rsidRDefault="009F1201" w:rsidP="00026D18">
      <w:pPr>
        <w:spacing w:after="0" w:line="240" w:lineRule="auto"/>
      </w:pPr>
      <w:r>
        <w:separator/>
      </w:r>
    </w:p>
  </w:footnote>
  <w:footnote w:type="continuationSeparator" w:id="0">
    <w:p w:rsidR="009F1201" w:rsidRDefault="009F1201" w:rsidP="0002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4"/>
    <w:rsid w:val="00022807"/>
    <w:rsid w:val="00026046"/>
    <w:rsid w:val="00026D18"/>
    <w:rsid w:val="0006783D"/>
    <w:rsid w:val="000B03B7"/>
    <w:rsid w:val="00115F4E"/>
    <w:rsid w:val="00144367"/>
    <w:rsid w:val="0014690C"/>
    <w:rsid w:val="001808B6"/>
    <w:rsid w:val="00186EE8"/>
    <w:rsid w:val="001A420D"/>
    <w:rsid w:val="001C3D3F"/>
    <w:rsid w:val="001E6A1B"/>
    <w:rsid w:val="001F24A8"/>
    <w:rsid w:val="001F7F20"/>
    <w:rsid w:val="002329A7"/>
    <w:rsid w:val="00324894"/>
    <w:rsid w:val="0036142A"/>
    <w:rsid w:val="00375AF0"/>
    <w:rsid w:val="0038356E"/>
    <w:rsid w:val="003B2C73"/>
    <w:rsid w:val="004067E2"/>
    <w:rsid w:val="00412E08"/>
    <w:rsid w:val="0041342C"/>
    <w:rsid w:val="00424BDC"/>
    <w:rsid w:val="00494452"/>
    <w:rsid w:val="004A75E5"/>
    <w:rsid w:val="005237C2"/>
    <w:rsid w:val="005506D2"/>
    <w:rsid w:val="005A633D"/>
    <w:rsid w:val="005A7C06"/>
    <w:rsid w:val="005C1A4B"/>
    <w:rsid w:val="005C49FD"/>
    <w:rsid w:val="005C6646"/>
    <w:rsid w:val="00613396"/>
    <w:rsid w:val="006358AF"/>
    <w:rsid w:val="006447D6"/>
    <w:rsid w:val="006A61D4"/>
    <w:rsid w:val="006B5332"/>
    <w:rsid w:val="006F6F29"/>
    <w:rsid w:val="006F6F66"/>
    <w:rsid w:val="00713814"/>
    <w:rsid w:val="00727F46"/>
    <w:rsid w:val="00760699"/>
    <w:rsid w:val="007A335F"/>
    <w:rsid w:val="007A7622"/>
    <w:rsid w:val="00842864"/>
    <w:rsid w:val="008E2E00"/>
    <w:rsid w:val="0090690B"/>
    <w:rsid w:val="0097598C"/>
    <w:rsid w:val="00991EF2"/>
    <w:rsid w:val="009A6C49"/>
    <w:rsid w:val="009B217E"/>
    <w:rsid w:val="009D6207"/>
    <w:rsid w:val="009E1AF3"/>
    <w:rsid w:val="009F1201"/>
    <w:rsid w:val="00A01B5B"/>
    <w:rsid w:val="00A53420"/>
    <w:rsid w:val="00A63C32"/>
    <w:rsid w:val="00A70EC1"/>
    <w:rsid w:val="00A90715"/>
    <w:rsid w:val="00AA3C8B"/>
    <w:rsid w:val="00AA44B3"/>
    <w:rsid w:val="00AA6452"/>
    <w:rsid w:val="00AB6D9F"/>
    <w:rsid w:val="00AC06BA"/>
    <w:rsid w:val="00AC0A60"/>
    <w:rsid w:val="00AE73BD"/>
    <w:rsid w:val="00AF2680"/>
    <w:rsid w:val="00B17579"/>
    <w:rsid w:val="00BF2520"/>
    <w:rsid w:val="00BF56BE"/>
    <w:rsid w:val="00C1384A"/>
    <w:rsid w:val="00C53A7B"/>
    <w:rsid w:val="00C81DA8"/>
    <w:rsid w:val="00C977C2"/>
    <w:rsid w:val="00CC0EB1"/>
    <w:rsid w:val="00CC328B"/>
    <w:rsid w:val="00CD1FF0"/>
    <w:rsid w:val="00CF515D"/>
    <w:rsid w:val="00D7336E"/>
    <w:rsid w:val="00D83E71"/>
    <w:rsid w:val="00DA7093"/>
    <w:rsid w:val="00E037F6"/>
    <w:rsid w:val="00E30D54"/>
    <w:rsid w:val="00EB1A7B"/>
    <w:rsid w:val="00F12DFB"/>
    <w:rsid w:val="00F81B14"/>
    <w:rsid w:val="00F81C62"/>
    <w:rsid w:val="00FC7D75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A7859"/>
  <w15:chartTrackingRefBased/>
  <w15:docId w15:val="{D1285B97-5D5F-4CFB-A43C-6E716DB3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8"/>
  </w:style>
  <w:style w:type="paragraph" w:styleId="Footer">
    <w:name w:val="footer"/>
    <w:basedOn w:val="Normal"/>
    <w:link w:val="FooterChar"/>
    <w:uiPriority w:val="99"/>
    <w:unhideWhenUsed/>
    <w:rsid w:val="0002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8"/>
  </w:style>
  <w:style w:type="character" w:styleId="Hyperlink">
    <w:name w:val="Hyperlink"/>
    <w:basedOn w:val="DefaultParagraphFont"/>
    <w:uiPriority w:val="99"/>
    <w:unhideWhenUsed/>
    <w:rsid w:val="002329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4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-499-503-77-37" TargetMode="External"/><Relationship Id="rId13" Type="http://schemas.openxmlformats.org/officeDocument/2006/relationships/hyperlink" Target="https://www.musica.ru/product/duety-russkih-kompozitorov-v-soprovozhdenii-fortepiano-sost-makarenko-o" TargetMode="External"/><Relationship Id="rId18" Type="http://schemas.openxmlformats.org/officeDocument/2006/relationships/image" Target="media/image5.jpg"/><Relationship Id="rId26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hyperlink" Target="https://www.musica.ru/product/hrestomatiya-akkordeonista-klassika-i-sovremennost-vypusk-4-muzykalnoe-uchilische-vuz-sost-isp-red-vlasova-mv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hyperlink" Target="https://www.musica.ru/product/vsyo-na-svete-ya-uznayu-pesni-iz-multfilmov-dlya-detey-dlya-golosa-v-soprovozhdenii-fortepiano" TargetMode="External"/><Relationship Id="rId25" Type="http://schemas.openxmlformats.org/officeDocument/2006/relationships/hyperlink" Target="https://www.musica.ru/product/dilogiya-na-stihi-zinaidy-gippius-dlya-golosa-fleyty-i-fortepiano" TargetMode="External"/><Relationship Id="rId33" Type="http://schemas.openxmlformats.org/officeDocument/2006/relationships/hyperlink" Target="https://www.musica.ru/product/zadachi-i-uprazhneniya-po-elementarnoy-teorii-muzyki-uchebnoe-posobie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29" Type="http://schemas.openxmlformats.org/officeDocument/2006/relationships/hyperlink" Target="https://www.musica.ru/product/sobranie-sochineniy-dlya-fortepiano-v-dvuh-tomah-t-1-pies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ica.ru/" TargetMode="External"/><Relationship Id="rId24" Type="http://schemas.openxmlformats.org/officeDocument/2006/relationships/image" Target="media/image8.jpg"/><Relationship Id="rId32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hyperlink" Target="https://www.musica.ru/product/iskusstvo-muzykalnogo-ispolnitelstva" TargetMode="External"/><Relationship Id="rId23" Type="http://schemas.openxmlformats.org/officeDocument/2006/relationships/hyperlink" Target="https://www.musica.ru/product/solfedzhio-3-klass-dshi-dmsh-i-dhsh-uchebno-metodicheskoe-posobie" TargetMode="External"/><Relationship Id="rId28" Type="http://schemas.openxmlformats.org/officeDocument/2006/relationships/image" Target="media/image10.jpg"/><Relationship Id="rId10" Type="http://schemas.openxmlformats.org/officeDocument/2006/relationships/hyperlink" Target="mailto:sale@music-izdat.ru" TargetMode="External"/><Relationship Id="rId19" Type="http://schemas.openxmlformats.org/officeDocument/2006/relationships/hyperlink" Target="https://www.musica.ru/product/pyostryy-zaliv-kiryavalahti-kontsert-dlya-akkordeona-bayana-strunnyh-i-udarnyh" TargetMode="External"/><Relationship Id="rId31" Type="http://schemas.openxmlformats.org/officeDocument/2006/relationships/hyperlink" Target="https://www.musica.ru/product/solfedzhio-1-klass-dshi-dmsh-i-dhsh-v-2-chastyah-chast-1-pervoe-polugod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7-499-254-65-98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7.jpg"/><Relationship Id="rId27" Type="http://schemas.openxmlformats.org/officeDocument/2006/relationships/hyperlink" Target="https://www.musica.ru/product/kontsertnye-obrabotki-populyarnyh-pesen-dlya-golosa-i-fortepiano" TargetMode="External"/><Relationship Id="rId30" Type="http://schemas.openxmlformats.org/officeDocument/2006/relationships/image" Target="media/image11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DE0C-4F0F-4CAA-BB39-A633E455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 Илья Вадимович</dc:creator>
  <cp:keywords/>
  <dc:description/>
  <cp:lastModifiedBy>Олейников Илья Вадимович</cp:lastModifiedBy>
  <cp:revision>11</cp:revision>
  <cp:lastPrinted>2024-09-02T14:47:00Z</cp:lastPrinted>
  <dcterms:created xsi:type="dcterms:W3CDTF">2024-09-06T13:06:00Z</dcterms:created>
  <dcterms:modified xsi:type="dcterms:W3CDTF">2025-01-10T12:31:00Z</dcterms:modified>
  <dc:identifier/>
  <dc:language/>
</cp:coreProperties>
</file>